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9BA" w:rsidRDefault="009409BA" w:rsidP="009409BA">
      <w:pPr>
        <w:pStyle w:val="SWPW"/>
        <w:ind w:left="0" w:right="278"/>
        <w:jc w:val="left"/>
      </w:pPr>
      <w:r>
        <w:drawing>
          <wp:anchor distT="0" distB="0" distL="114300" distR="114300" simplePos="0" relativeHeight="251659264" behindDoc="0" locked="0" layoutInCell="1" allowOverlap="1">
            <wp:simplePos x="0" y="0"/>
            <wp:positionH relativeFrom="margin">
              <wp:align>left</wp:align>
            </wp:positionH>
            <wp:positionV relativeFrom="paragraph">
              <wp:posOffset>222637</wp:posOffset>
            </wp:positionV>
            <wp:extent cx="1189355" cy="1653540"/>
            <wp:effectExtent l="0" t="0" r="0" b="3810"/>
            <wp:wrapSquare wrapText="bothSides"/>
            <wp:docPr id="2" name="Obraz 2" descr="Logo Uczel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5518" r="15517" b="4308"/>
                    <a:stretch/>
                  </pic:blipFill>
                  <pic:spPr bwMode="auto">
                    <a:xfrm>
                      <a:off x="0" y="0"/>
                      <a:ext cx="1189355" cy="1653540"/>
                    </a:xfrm>
                    <a:prstGeom prst="rect">
                      <a:avLst/>
                    </a:prstGeom>
                    <a:noFill/>
                    <a:ln>
                      <a:noFill/>
                    </a:ln>
                    <a:extLst>
                      <a:ext uri="{53640926-AAD7-44D8-BBD7-CCE9431645EC}">
                        <a14:shadowObscured xmlns:a14="http://schemas.microsoft.com/office/drawing/2010/main"/>
                      </a:ext>
                    </a:extLst>
                  </pic:spPr>
                </pic:pic>
              </a:graphicData>
            </a:graphic>
          </wp:anchor>
        </w:drawing>
      </w:r>
    </w:p>
    <w:p w:rsidR="00347FBE" w:rsidRPr="00670638" w:rsidRDefault="00347FBE" w:rsidP="009409BA">
      <w:pPr>
        <w:pStyle w:val="SWPW"/>
      </w:pPr>
      <w:r w:rsidRPr="00670638">
        <w:t>Szkoła Wyższa im. Pawła Włodkowica w Płocku</w:t>
      </w:r>
    </w:p>
    <w:p w:rsidR="00347FBE" w:rsidRPr="00E23A45" w:rsidRDefault="00347FBE" w:rsidP="00347FBE">
      <w:pPr>
        <w:pStyle w:val="Uczelnia"/>
        <w:spacing w:before="240"/>
        <w:ind w:left="1701"/>
      </w:pPr>
      <w:r w:rsidRPr="00E23A45">
        <w:t>al. Kilińskiego 12, 09-402 Płock, tel. 24 366 41 63; fax: 24 366 41 64</w:t>
      </w:r>
    </w:p>
    <w:p w:rsidR="00347FBE" w:rsidRPr="0089576A" w:rsidRDefault="00347FBE" w:rsidP="00347FBE">
      <w:pPr>
        <w:pStyle w:val="Uczelnia"/>
        <w:spacing w:after="480"/>
        <w:ind w:left="1701"/>
      </w:pPr>
      <w:r w:rsidRPr="0089576A">
        <w:t>mail: rektor@wlodkowic.pl</w:t>
      </w:r>
    </w:p>
    <w:p w:rsidR="00347FBE" w:rsidRPr="00F35420" w:rsidRDefault="00347FBE" w:rsidP="00347FBE">
      <w:pPr>
        <w:pStyle w:val="Rektor"/>
      </w:pPr>
      <w:r w:rsidRPr="00F35420">
        <w:t>REKTOR</w:t>
      </w:r>
    </w:p>
    <w:p w:rsidR="00AC29D4" w:rsidRDefault="00AC29D4" w:rsidP="00AC29D4">
      <w:pPr>
        <w:pStyle w:val="Nagwek1"/>
      </w:pPr>
      <w:r>
        <w:t>Zarządzenie nr 19/2026</w:t>
      </w:r>
      <w:r>
        <w:br/>
        <w:t>Rektora Szkoły Wyższej im. Pawła Włodkowica w Płocku</w:t>
      </w:r>
      <w:r>
        <w:br/>
        <w:t>z 22.09.2026 roku</w:t>
      </w:r>
    </w:p>
    <w:p w:rsidR="00AC29D4" w:rsidRDefault="00AC29D4" w:rsidP="00AC29D4">
      <w:pPr>
        <w:pStyle w:val="Nazwa"/>
      </w:pPr>
      <w:r>
        <w:t xml:space="preserve">w sprawie opłat wynikających ze studiów w Szkole Wyższej im. Pawła Włodkowica </w:t>
      </w:r>
      <w:r w:rsidR="00417E27">
        <w:br/>
      </w:r>
      <w:bookmarkStart w:id="0" w:name="_GoBack"/>
      <w:bookmarkEnd w:id="0"/>
      <w:r>
        <w:t>w Płocku w roku akademickim 2026/2027 dla studentów, którzy rozpoczęli studia w roku akademickim 2024/2025 albo 2025/2026</w:t>
      </w:r>
    </w:p>
    <w:p w:rsidR="00AC29D4" w:rsidRDefault="00AC29D4" w:rsidP="00AC29D4">
      <w:r>
        <w:t>Na podstawie art. 80 ust. 2 i 3 ustawy z dnia 20 lipca 2018 roku - Prawo o szkolnictwie wyższym i nauce, § 15 ust. 3 pkt 13 i pkt 18 oraz § 54 ust. 2 Statutu Szkoły Wyższej im. Pawła Włodkowica w Płocku z dnia 17 września 2019 roku oraz § 10 ust. 1-4 Regulaminu Studiów w SWPW z dnia 29 czerwca 2021 roku – zarządza się co następuje:</w:t>
      </w:r>
    </w:p>
    <w:p w:rsidR="00AC29D4" w:rsidRDefault="00AC29D4" w:rsidP="00AC29D4">
      <w:pPr>
        <w:pStyle w:val="Nagwek2"/>
      </w:pPr>
      <w:r>
        <w:t>§ 1.</w:t>
      </w:r>
    </w:p>
    <w:p w:rsidR="00AC29D4" w:rsidRDefault="00AC29D4" w:rsidP="00AC29D4">
      <w:pPr>
        <w:pStyle w:val="Ustp"/>
        <w:numPr>
          <w:ilvl w:val="0"/>
          <w:numId w:val="22"/>
        </w:numPr>
      </w:pPr>
      <w:r>
        <w:t>Przepisy niniejszego zarządzenia stosuje się do studentów, którzy rozpoczęli kształcenie w Szkole Wyższej im. Pawła Włodkowica w Płocku w roku akademickim 2024/2025 albo 2025/2026.</w:t>
      </w:r>
    </w:p>
    <w:p w:rsidR="00AC29D4" w:rsidRDefault="00AC29D4" w:rsidP="00AC29D4">
      <w:pPr>
        <w:pStyle w:val="Ustp"/>
        <w:numPr>
          <w:ilvl w:val="0"/>
          <w:numId w:val="22"/>
        </w:numPr>
      </w:pPr>
      <w:r>
        <w:t>W okresie studiów studenci opłacają czesne, którego wysokość określana jest oddzielnie dla każdego kierunku, stopnia i formy studiów i podawana jest do powszechnej wiadomości studentów z odpowiednim wyprzedzeniem poprzez obwieszczenia publikowane w siedzibie Uczelni w Płocku, w siedzibach Filii w Iławie i Wyszkowie oraz na stronie internetowej www.wlodkowic.pl.</w:t>
      </w:r>
    </w:p>
    <w:p w:rsidR="00AC29D4" w:rsidRDefault="00AC29D4" w:rsidP="00AC29D4">
      <w:pPr>
        <w:pStyle w:val="Ustp"/>
        <w:numPr>
          <w:ilvl w:val="0"/>
          <w:numId w:val="22"/>
        </w:numPr>
      </w:pPr>
      <w:r>
        <w:t>Student opłaca czesne w systemie ratalnym albo jednorazowo z góry za dany semestr. Wysokość pierwszej wpłaty decyduje o wyborze przez studenta systemu płatności za dany semestr.</w:t>
      </w:r>
    </w:p>
    <w:p w:rsidR="00AC29D4" w:rsidRDefault="00AC29D4" w:rsidP="00AC29D4">
      <w:pPr>
        <w:pStyle w:val="Ustp"/>
        <w:numPr>
          <w:ilvl w:val="0"/>
          <w:numId w:val="22"/>
        </w:numPr>
      </w:pPr>
      <w:r>
        <w:t>Czesne oraz inne opłaty wynikające ze studiów uiszcza się na wskazany przez Uczelnię indywidualny rachunek bankowy studenta albo w kasie Uczelni.</w:t>
      </w:r>
    </w:p>
    <w:p w:rsidR="00AC29D4" w:rsidRDefault="00AC29D4" w:rsidP="00AC29D4">
      <w:pPr>
        <w:pStyle w:val="Nagwek2"/>
      </w:pPr>
      <w:r>
        <w:t>§ 2.</w:t>
      </w:r>
    </w:p>
    <w:p w:rsidR="00AC29D4" w:rsidRDefault="00AC29D4" w:rsidP="00AC29D4">
      <w:pPr>
        <w:pStyle w:val="Ustp"/>
        <w:numPr>
          <w:ilvl w:val="0"/>
          <w:numId w:val="23"/>
        </w:numPr>
        <w:tabs>
          <w:tab w:val="left" w:pos="708"/>
        </w:tabs>
      </w:pPr>
      <w:r>
        <w:t>Ustala się następujące terminy wnoszenia rat czesnego w roku akademickim 2026/2027:</w:t>
      </w:r>
    </w:p>
    <w:p w:rsidR="00AC29D4" w:rsidRDefault="00AC29D4" w:rsidP="00AC29D4">
      <w:pPr>
        <w:pStyle w:val="Nagwek3"/>
        <w:ind w:left="369"/>
      </w:pPr>
      <w:r>
        <w:lastRenderedPageBreak/>
        <w:t>Terminy rat w semestrze zimowym:</w:t>
      </w:r>
    </w:p>
    <w:p w:rsidR="00AC29D4" w:rsidRDefault="00AC29D4" w:rsidP="00AC29D4">
      <w:pPr>
        <w:ind w:left="369"/>
      </w:pPr>
      <w:r>
        <w:t>I rata - do dnia 15 października 2026 roku,</w:t>
      </w:r>
    </w:p>
    <w:p w:rsidR="00AC29D4" w:rsidRDefault="00AC29D4" w:rsidP="00AC29D4">
      <w:pPr>
        <w:ind w:left="369"/>
      </w:pPr>
      <w:r>
        <w:t>II rata - do dnia 15 listopada 2026 roku,</w:t>
      </w:r>
    </w:p>
    <w:p w:rsidR="00AC29D4" w:rsidRDefault="00AC29D4" w:rsidP="00AC29D4">
      <w:pPr>
        <w:ind w:left="369"/>
      </w:pPr>
      <w:r>
        <w:t>III rata - do dnia 15 grudnia 2026 roku,</w:t>
      </w:r>
    </w:p>
    <w:p w:rsidR="00AC29D4" w:rsidRDefault="00AC29D4" w:rsidP="00AC29D4">
      <w:pPr>
        <w:ind w:left="369"/>
      </w:pPr>
      <w:r>
        <w:t>IV rata - do dnia 15 stycznia 2027 roku.</w:t>
      </w:r>
    </w:p>
    <w:p w:rsidR="00AC29D4" w:rsidRDefault="00AC29D4" w:rsidP="00AC29D4">
      <w:pPr>
        <w:pStyle w:val="Nagwek3"/>
        <w:ind w:left="369"/>
      </w:pPr>
      <w:r>
        <w:t>Terminy rat w semestrze letnim:</w:t>
      </w:r>
    </w:p>
    <w:p w:rsidR="00AC29D4" w:rsidRDefault="00AC29D4" w:rsidP="00AC29D4">
      <w:pPr>
        <w:ind w:left="369"/>
      </w:pPr>
      <w:r>
        <w:t>I rata - do dnia 15 marca 2027 roku,</w:t>
      </w:r>
    </w:p>
    <w:p w:rsidR="00AC29D4" w:rsidRDefault="00AC29D4" w:rsidP="00AC29D4">
      <w:pPr>
        <w:ind w:left="369"/>
      </w:pPr>
      <w:r>
        <w:t>II rata - do dnia 15 kwietnia 2027 roku,</w:t>
      </w:r>
    </w:p>
    <w:p w:rsidR="00AC29D4" w:rsidRDefault="00AC29D4" w:rsidP="00AC29D4">
      <w:pPr>
        <w:ind w:left="369"/>
      </w:pPr>
      <w:r>
        <w:t>III rata - do dnia 15 maja 2027 roku,</w:t>
      </w:r>
    </w:p>
    <w:p w:rsidR="00AC29D4" w:rsidRDefault="00AC29D4" w:rsidP="00AC29D4">
      <w:pPr>
        <w:ind w:left="369"/>
      </w:pPr>
      <w:r>
        <w:t xml:space="preserve">IV rata - do dnia 15 czerwca 2027 roku. </w:t>
      </w:r>
    </w:p>
    <w:p w:rsidR="00AC29D4" w:rsidRDefault="00AC29D4" w:rsidP="00AC29D4">
      <w:pPr>
        <w:pStyle w:val="Ustp"/>
        <w:numPr>
          <w:ilvl w:val="0"/>
          <w:numId w:val="23"/>
        </w:numPr>
        <w:tabs>
          <w:tab w:val="left" w:pos="708"/>
        </w:tabs>
      </w:pPr>
      <w:r>
        <w:t>Wpłata pierwszej raty w wysokości określonej dla systemu ratalnego stanowi wybór tego sposobu opłacania czesnego w danym semestrze i nie może zostać zmieniona w tym semestrze.</w:t>
      </w:r>
    </w:p>
    <w:p w:rsidR="00AC29D4" w:rsidRDefault="00AC29D4" w:rsidP="00AC29D4">
      <w:pPr>
        <w:pStyle w:val="Ustp"/>
        <w:numPr>
          <w:ilvl w:val="0"/>
          <w:numId w:val="23"/>
        </w:numPr>
        <w:tabs>
          <w:tab w:val="left" w:pos="708"/>
        </w:tabs>
      </w:pPr>
      <w:r>
        <w:t>Opłatę jednorazową za semestr wnosi się z góry: za semestr zimowy do 15 października 2026 roku, a za semestr letni do 15 marca 2027 roku.</w:t>
      </w:r>
    </w:p>
    <w:p w:rsidR="00AC29D4" w:rsidRDefault="00AC29D4" w:rsidP="00AC29D4">
      <w:pPr>
        <w:pStyle w:val="Ustp"/>
        <w:numPr>
          <w:ilvl w:val="0"/>
          <w:numId w:val="23"/>
        </w:numPr>
        <w:tabs>
          <w:tab w:val="left" w:pos="708"/>
        </w:tabs>
      </w:pPr>
      <w:r>
        <w:t>Kwoty rat i opłat jednorazowych za jeden semestr określają poniższe tabele. Wysokość opłat zależy od roku rozpoczęcia studiów.</w:t>
      </w:r>
    </w:p>
    <w:p w:rsidR="00AC29D4" w:rsidRDefault="00AC29D4" w:rsidP="00AC29D4">
      <w:pPr>
        <w:pStyle w:val="Akapitzlist"/>
        <w:numPr>
          <w:ilvl w:val="0"/>
          <w:numId w:val="24"/>
        </w:numPr>
        <w:rPr>
          <w:b/>
        </w:rPr>
      </w:pPr>
      <w:r>
        <w:rPr>
          <w:b/>
        </w:rPr>
        <w:t xml:space="preserve">Studenci, </w:t>
      </w:r>
      <w:bookmarkStart w:id="1" w:name="_Hlk240966978"/>
      <w:r>
        <w:rPr>
          <w:b/>
        </w:rPr>
        <w:t>którzy rozpoczęli studia w roku akademickim 2024/2025</w:t>
      </w:r>
      <w:bookmarkEnd w:id="1"/>
    </w:p>
    <w:p w:rsidR="00AC29D4" w:rsidRDefault="00AC29D4" w:rsidP="00AC29D4">
      <w:pPr>
        <w:pStyle w:val="Akapitzlist"/>
        <w:numPr>
          <w:ilvl w:val="0"/>
          <w:numId w:val="25"/>
        </w:numPr>
        <w:rPr>
          <w:b/>
        </w:rPr>
      </w:pPr>
      <w:r>
        <w:rPr>
          <w:b/>
        </w:rPr>
        <w:t>Kierunki prowadzone w Płocku</w:t>
      </w:r>
    </w:p>
    <w:tbl>
      <w:tblPr>
        <w:tblW w:w="8370" w:type="dxa"/>
        <w:jc w:val="center"/>
        <w:tblLayout w:type="fixed"/>
        <w:tblCellMar>
          <w:left w:w="10" w:type="dxa"/>
          <w:right w:w="10" w:type="dxa"/>
        </w:tblCellMar>
        <w:tblLook w:val="04A0" w:firstRow="1" w:lastRow="0" w:firstColumn="1" w:lastColumn="0" w:noHBand="0" w:noVBand="1"/>
      </w:tblPr>
      <w:tblGrid>
        <w:gridCol w:w="2129"/>
        <w:gridCol w:w="1422"/>
        <w:gridCol w:w="1276"/>
        <w:gridCol w:w="1275"/>
        <w:gridCol w:w="1134"/>
        <w:gridCol w:w="1134"/>
      </w:tblGrid>
      <w:tr w:rsidR="00AC29D4" w:rsidTr="00AC29D4">
        <w:trPr>
          <w:cantSplit/>
          <w:tblHeader/>
          <w:jc w:val="center"/>
        </w:trPr>
        <w:tc>
          <w:tcPr>
            <w:tcW w:w="21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rsidR="00AC29D4" w:rsidRDefault="00AC29D4">
            <w:pPr>
              <w:spacing w:before="0" w:after="0"/>
              <w:jc w:val="center"/>
              <w:rPr>
                <w:rFonts w:asciiTheme="minorHAnsi" w:eastAsia="Aptos" w:hAnsiTheme="minorHAnsi" w:cstheme="minorHAnsi"/>
                <w:kern w:val="2"/>
                <w:sz w:val="22"/>
                <w:lang w:eastAsia="en-US"/>
              </w:rPr>
            </w:pPr>
            <w:r>
              <w:rPr>
                <w:rFonts w:asciiTheme="minorHAnsi" w:eastAsia="Aptos" w:hAnsiTheme="minorHAnsi" w:cstheme="minorHAnsi"/>
                <w:b/>
                <w:kern w:val="2"/>
                <w:sz w:val="22"/>
                <w:lang w:eastAsia="en-US"/>
              </w:rPr>
              <w:t>Kierunek / poziom</w:t>
            </w:r>
          </w:p>
        </w:tc>
        <w:tc>
          <w:tcPr>
            <w:tcW w:w="14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rsidR="00AC29D4" w:rsidRDefault="00AC29D4">
            <w:pPr>
              <w:spacing w:before="0" w:after="0"/>
              <w:jc w:val="center"/>
              <w:rPr>
                <w:rFonts w:asciiTheme="minorHAnsi" w:eastAsia="Aptos" w:hAnsiTheme="minorHAnsi" w:cstheme="minorHAnsi"/>
                <w:kern w:val="2"/>
                <w:sz w:val="22"/>
                <w:lang w:eastAsia="en-US"/>
              </w:rPr>
            </w:pPr>
            <w:r>
              <w:rPr>
                <w:rFonts w:asciiTheme="minorHAnsi" w:eastAsia="Aptos" w:hAnsiTheme="minorHAnsi" w:cstheme="minorHAnsi"/>
                <w:b/>
                <w:kern w:val="2"/>
                <w:sz w:val="22"/>
                <w:lang w:eastAsia="en-US"/>
              </w:rPr>
              <w:t>Jednorazowo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rsidR="00AC29D4" w:rsidRDefault="00AC29D4">
            <w:pPr>
              <w:spacing w:before="0" w:after="0"/>
              <w:jc w:val="center"/>
              <w:rPr>
                <w:rFonts w:asciiTheme="minorHAnsi" w:eastAsia="Aptos" w:hAnsiTheme="minorHAnsi" w:cstheme="minorHAnsi"/>
                <w:kern w:val="2"/>
                <w:sz w:val="22"/>
                <w:lang w:eastAsia="en-US"/>
              </w:rPr>
            </w:pPr>
            <w:r>
              <w:rPr>
                <w:rFonts w:asciiTheme="minorHAnsi" w:eastAsia="Aptos" w:hAnsiTheme="minorHAnsi" w:cstheme="minorHAnsi"/>
                <w:b/>
                <w:kern w:val="2"/>
                <w:sz w:val="22"/>
                <w:lang w:eastAsia="en-US"/>
              </w:rPr>
              <w:t>Pierwsza rata</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rsidR="00AC29D4" w:rsidRDefault="00AC29D4">
            <w:pPr>
              <w:spacing w:before="0" w:after="0"/>
              <w:jc w:val="center"/>
              <w:rPr>
                <w:rFonts w:asciiTheme="minorHAnsi" w:eastAsia="Aptos" w:hAnsiTheme="minorHAnsi" w:cstheme="minorHAnsi"/>
                <w:kern w:val="2"/>
                <w:sz w:val="22"/>
                <w:lang w:eastAsia="en-US"/>
              </w:rPr>
            </w:pPr>
            <w:r>
              <w:rPr>
                <w:rFonts w:asciiTheme="minorHAnsi" w:eastAsia="Aptos" w:hAnsiTheme="minorHAnsi" w:cstheme="minorHAnsi"/>
                <w:b/>
                <w:kern w:val="2"/>
                <w:sz w:val="22"/>
                <w:lang w:eastAsia="en-US"/>
              </w:rPr>
              <w:t xml:space="preserve">Druga </w:t>
            </w:r>
            <w:r>
              <w:rPr>
                <w:rFonts w:asciiTheme="minorHAnsi" w:eastAsia="Aptos" w:hAnsiTheme="minorHAnsi" w:cstheme="minorHAnsi"/>
                <w:b/>
                <w:kern w:val="2"/>
                <w:sz w:val="22"/>
                <w:lang w:eastAsia="en-US"/>
              </w:rPr>
              <w:br/>
              <w:t>rata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rsidR="00AC29D4" w:rsidRDefault="00AC29D4">
            <w:pPr>
              <w:spacing w:before="0" w:after="0"/>
              <w:jc w:val="center"/>
              <w:rPr>
                <w:rFonts w:asciiTheme="minorHAnsi" w:eastAsia="Aptos" w:hAnsiTheme="minorHAnsi" w:cstheme="minorHAnsi"/>
                <w:kern w:val="2"/>
                <w:sz w:val="22"/>
                <w:lang w:eastAsia="en-US"/>
              </w:rPr>
            </w:pPr>
            <w:r>
              <w:rPr>
                <w:rFonts w:asciiTheme="minorHAnsi" w:eastAsia="Aptos" w:hAnsiTheme="minorHAnsi" w:cstheme="minorHAnsi"/>
                <w:b/>
                <w:kern w:val="2"/>
                <w:sz w:val="22"/>
                <w:lang w:eastAsia="en-US"/>
              </w:rPr>
              <w:t>Trzecia rata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rsidR="00AC29D4" w:rsidRDefault="00AC29D4">
            <w:pPr>
              <w:spacing w:before="0" w:after="0"/>
              <w:jc w:val="center"/>
              <w:rPr>
                <w:rFonts w:asciiTheme="minorHAnsi" w:eastAsia="Aptos" w:hAnsiTheme="minorHAnsi" w:cstheme="minorHAnsi"/>
                <w:kern w:val="2"/>
                <w:sz w:val="22"/>
                <w:lang w:eastAsia="en-US"/>
              </w:rPr>
            </w:pPr>
            <w:r>
              <w:rPr>
                <w:rFonts w:asciiTheme="minorHAnsi" w:eastAsia="Aptos" w:hAnsiTheme="minorHAnsi" w:cstheme="minorHAnsi"/>
                <w:b/>
                <w:kern w:val="2"/>
                <w:sz w:val="22"/>
                <w:lang w:eastAsia="en-US"/>
              </w:rPr>
              <w:t>Czwarta rata</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Administracja pierwszego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2.780,00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Administracja drugiego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3.100,00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850,00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Bezpieczeństwo narodowe pierwszego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2.730,00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Informatyka pierwszego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3.050,00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810,00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Pedagogika pierwszego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2.680,00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690,00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Pedagogika drugiego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2.900,00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700,00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lastRenderedPageBreak/>
              <w:t xml:space="preserve">Pedagogika przedszkolna </w:t>
            </w:r>
            <w:r w:rsidR="0035652E">
              <w:rPr>
                <w:rFonts w:asciiTheme="minorHAnsi" w:eastAsia="Aptos" w:hAnsiTheme="minorHAnsi" w:cstheme="minorHAnsi"/>
                <w:kern w:val="2"/>
                <w:sz w:val="22"/>
                <w:lang w:eastAsia="en-US"/>
              </w:rPr>
              <w:br/>
            </w:r>
            <w:r>
              <w:rPr>
                <w:rFonts w:asciiTheme="minorHAnsi" w:eastAsia="Aptos" w:hAnsiTheme="minorHAnsi" w:cstheme="minorHAnsi"/>
                <w:kern w:val="2"/>
                <w:sz w:val="22"/>
                <w:lang w:eastAsia="en-US"/>
              </w:rPr>
              <w:t>i wczesnoszkolna, jednolite magisterskie</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2.895,00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700,00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Prawo w biznesie pierwszego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2.780,00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Zarządzanie pierwszego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3.000,00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750,00 zł</w:t>
            </w:r>
          </w:p>
        </w:tc>
      </w:tr>
      <w:tr w:rsidR="00AC29D4" w:rsidTr="00AC29D4">
        <w:trPr>
          <w:cantSplit/>
          <w:jc w:val="center"/>
        </w:trPr>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9010A">
            <w:pPr>
              <w:spacing w:before="0" w:after="0"/>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Zarządzanie drugiego stopnia</w:t>
            </w:r>
          </w:p>
        </w:tc>
        <w:tc>
          <w:tcPr>
            <w:tcW w:w="1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3.150,00 zł</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860,00 zł</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pPr>
              <w:spacing w:before="0" w:after="0"/>
              <w:jc w:val="right"/>
              <w:rPr>
                <w:rFonts w:asciiTheme="minorHAnsi" w:eastAsia="Aptos" w:hAnsiTheme="minorHAnsi" w:cstheme="minorHAnsi"/>
                <w:kern w:val="2"/>
                <w:sz w:val="22"/>
                <w:lang w:eastAsia="en-US"/>
              </w:rPr>
            </w:pPr>
            <w:r>
              <w:rPr>
                <w:rFonts w:asciiTheme="minorHAnsi" w:eastAsia="Aptos" w:hAnsiTheme="minorHAnsi" w:cstheme="minorHAnsi"/>
                <w:kern w:val="2"/>
                <w:sz w:val="22"/>
                <w:lang w:eastAsia="en-US"/>
              </w:rPr>
              <w:t>800,00 zł</w:t>
            </w:r>
          </w:p>
        </w:tc>
      </w:tr>
    </w:tbl>
    <w:p w:rsidR="00AC29D4" w:rsidRDefault="00AC29D4" w:rsidP="00AC29D4">
      <w:pPr>
        <w:pStyle w:val="Akapitzlist"/>
        <w:rPr>
          <w:b/>
        </w:rPr>
      </w:pPr>
    </w:p>
    <w:p w:rsidR="00AC29D4" w:rsidRDefault="00AC29D4" w:rsidP="00AC29D4">
      <w:pPr>
        <w:pStyle w:val="Akapitzlist"/>
        <w:numPr>
          <w:ilvl w:val="0"/>
          <w:numId w:val="26"/>
        </w:numPr>
        <w:ind w:left="709" w:hanging="349"/>
        <w:rPr>
          <w:b/>
        </w:rPr>
      </w:pPr>
      <w:bookmarkStart w:id="2" w:name="_Hlk240967064"/>
      <w:r>
        <w:rPr>
          <w:b/>
        </w:rPr>
        <w:t>Kierunki prowadzone w Filiach Uczelni w Iławie i Wyszkowie</w:t>
      </w:r>
      <w:bookmarkEnd w:id="2"/>
    </w:p>
    <w:tbl>
      <w:tblPr>
        <w:tblW w:w="8370" w:type="dxa"/>
        <w:jc w:val="center"/>
        <w:tblLayout w:type="fixed"/>
        <w:tblCellMar>
          <w:left w:w="10" w:type="dxa"/>
          <w:right w:w="10" w:type="dxa"/>
        </w:tblCellMar>
        <w:tblLook w:val="04A0" w:firstRow="1" w:lastRow="0" w:firstColumn="1" w:lastColumn="0" w:noHBand="0" w:noVBand="1"/>
      </w:tblPr>
      <w:tblGrid>
        <w:gridCol w:w="1992"/>
        <w:gridCol w:w="1705"/>
        <w:gridCol w:w="1416"/>
        <w:gridCol w:w="1133"/>
        <w:gridCol w:w="1052"/>
        <w:gridCol w:w="1072"/>
      </w:tblGrid>
      <w:tr w:rsidR="00AC29D4" w:rsidTr="00AC29D4">
        <w:trPr>
          <w:cantSplit/>
          <w:tblHeader/>
          <w:jc w:val="center"/>
        </w:trPr>
        <w:tc>
          <w:tcPr>
            <w:tcW w:w="199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Kierunek / poziom</w:t>
            </w:r>
          </w:p>
        </w:tc>
        <w:tc>
          <w:tcPr>
            <w:tcW w:w="170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Jednorazowo</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 xml:space="preserve">Pierwsza </w:t>
            </w:r>
            <w:r>
              <w:rPr>
                <w:b/>
                <w:sz w:val="22"/>
              </w:rPr>
              <w:br/>
              <w:t>rata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 xml:space="preserve">Druga </w:t>
            </w:r>
            <w:r>
              <w:rPr>
                <w:b/>
                <w:sz w:val="22"/>
              </w:rPr>
              <w:br/>
              <w:t>rata</w:t>
            </w:r>
          </w:p>
        </w:tc>
        <w:tc>
          <w:tcPr>
            <w:tcW w:w="10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Trzecia rata</w:t>
            </w:r>
          </w:p>
        </w:tc>
        <w:tc>
          <w:tcPr>
            <w:tcW w:w="107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Czwarta rata</w:t>
            </w:r>
          </w:p>
        </w:tc>
      </w:tr>
      <w:tr w:rsidR="00AC29D4" w:rsidTr="00AC29D4">
        <w:trPr>
          <w:cantSplit/>
          <w:jc w:val="center"/>
        </w:trPr>
        <w:tc>
          <w:tcPr>
            <w:tcW w:w="1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Administracja pierwszego stopnia</w:t>
            </w:r>
          </w:p>
        </w:tc>
        <w:tc>
          <w:tcPr>
            <w:tcW w:w="17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2.730,00 zł</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750,00 zł</w:t>
            </w:r>
          </w:p>
        </w:tc>
        <w:tc>
          <w:tcPr>
            <w:tcW w:w="1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700,00 zł</w:t>
            </w:r>
          </w:p>
        </w:tc>
        <w:tc>
          <w:tcPr>
            <w:tcW w:w="10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695,00 zł</w:t>
            </w:r>
          </w:p>
        </w:tc>
      </w:tr>
      <w:tr w:rsidR="00AC29D4" w:rsidTr="00AC29D4">
        <w:trPr>
          <w:cantSplit/>
          <w:jc w:val="center"/>
        </w:trPr>
        <w:tc>
          <w:tcPr>
            <w:tcW w:w="1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Pedagogika pierwszego stopnia</w:t>
            </w:r>
          </w:p>
        </w:tc>
        <w:tc>
          <w:tcPr>
            <w:tcW w:w="17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2.650,00 zł</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750,00 zł</w:t>
            </w:r>
          </w:p>
        </w:tc>
        <w:tc>
          <w:tcPr>
            <w:tcW w:w="1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650,00 zł</w:t>
            </w:r>
          </w:p>
        </w:tc>
        <w:tc>
          <w:tcPr>
            <w:tcW w:w="10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635,00 zł</w:t>
            </w:r>
          </w:p>
        </w:tc>
      </w:tr>
      <w:tr w:rsidR="00AC29D4" w:rsidTr="00AC29D4">
        <w:trPr>
          <w:cantSplit/>
          <w:jc w:val="center"/>
        </w:trPr>
        <w:tc>
          <w:tcPr>
            <w:tcW w:w="1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Zarządzanie pierwszego stopnia</w:t>
            </w:r>
          </w:p>
        </w:tc>
        <w:tc>
          <w:tcPr>
            <w:tcW w:w="17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2.760,00 zł</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700,00 zł</w:t>
            </w:r>
          </w:p>
        </w:tc>
        <w:tc>
          <w:tcPr>
            <w:tcW w:w="1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700,00 zł</w:t>
            </w:r>
          </w:p>
        </w:tc>
        <w:tc>
          <w:tcPr>
            <w:tcW w:w="10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690,00 zł</w:t>
            </w:r>
          </w:p>
        </w:tc>
      </w:tr>
    </w:tbl>
    <w:p w:rsidR="00AC29D4" w:rsidRDefault="00AC29D4" w:rsidP="00AC29D4">
      <w:pPr>
        <w:ind w:left="360"/>
        <w:rPr>
          <w:b/>
        </w:rPr>
      </w:pPr>
    </w:p>
    <w:p w:rsidR="00AC29D4" w:rsidRDefault="00AC29D4" w:rsidP="00AC29D4">
      <w:pPr>
        <w:pStyle w:val="Akapitzlist"/>
        <w:numPr>
          <w:ilvl w:val="0"/>
          <w:numId w:val="24"/>
        </w:numPr>
        <w:rPr>
          <w:b/>
        </w:rPr>
      </w:pPr>
      <w:r>
        <w:rPr>
          <w:b/>
        </w:rPr>
        <w:t>Studenci, którzy rozpoczęli studia w roku akademickim 2025/2026</w:t>
      </w:r>
    </w:p>
    <w:p w:rsidR="00AC29D4" w:rsidRDefault="00AC29D4" w:rsidP="00AC29D4">
      <w:pPr>
        <w:pStyle w:val="Akapitzlist"/>
        <w:numPr>
          <w:ilvl w:val="0"/>
          <w:numId w:val="27"/>
        </w:numPr>
        <w:ind w:left="709" w:hanging="349"/>
        <w:rPr>
          <w:b/>
        </w:rPr>
      </w:pPr>
      <w:r>
        <w:rPr>
          <w:b/>
        </w:rPr>
        <w:t>Kierunki prowadzone w Płocku</w:t>
      </w:r>
    </w:p>
    <w:tbl>
      <w:tblPr>
        <w:tblW w:w="8355" w:type="dxa"/>
        <w:jc w:val="center"/>
        <w:tblLayout w:type="fixed"/>
        <w:tblCellMar>
          <w:left w:w="10" w:type="dxa"/>
          <w:right w:w="10" w:type="dxa"/>
        </w:tblCellMar>
        <w:tblLook w:val="04A0" w:firstRow="1" w:lastRow="0" w:firstColumn="1" w:lastColumn="0" w:noHBand="0" w:noVBand="1"/>
      </w:tblPr>
      <w:tblGrid>
        <w:gridCol w:w="1991"/>
        <w:gridCol w:w="1854"/>
        <w:gridCol w:w="1134"/>
        <w:gridCol w:w="1134"/>
        <w:gridCol w:w="1134"/>
        <w:gridCol w:w="1108"/>
      </w:tblGrid>
      <w:tr w:rsidR="00AC29D4" w:rsidTr="00AC29D4">
        <w:trPr>
          <w:cantSplit/>
          <w:tblHeader/>
          <w:jc w:val="center"/>
        </w:trPr>
        <w:tc>
          <w:tcPr>
            <w:tcW w:w="198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Kierunek / poziom</w:t>
            </w:r>
          </w:p>
        </w:tc>
        <w:tc>
          <w:tcPr>
            <w:tcW w:w="18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Jednorazowo</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Pierwsza rata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 xml:space="preserve">Druga </w:t>
            </w:r>
            <w:r>
              <w:rPr>
                <w:b/>
                <w:sz w:val="22"/>
              </w:rPr>
              <w:br/>
              <w:t>rata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Trzecia rata</w:t>
            </w:r>
          </w:p>
        </w:tc>
        <w:tc>
          <w:tcPr>
            <w:tcW w:w="110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Czwarta rata</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Administracja pierwszego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3.050,00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Administracja drugiego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3.350,00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930,00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930,00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Bezpieczeństwo narodowe pierwszego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3.000,00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775,00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lastRenderedPageBreak/>
              <w:t>Informatyka pierwszego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3.300,00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930,00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Pedagogika pierwszego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2.900,00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775,00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775,00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Pedagogika pierwszego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3.150,00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770,00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 xml:space="preserve">Pedagogika przedszkolna </w:t>
            </w:r>
            <w:r w:rsidR="0035652E">
              <w:rPr>
                <w:sz w:val="22"/>
              </w:rPr>
              <w:br/>
            </w:r>
            <w:r>
              <w:rPr>
                <w:sz w:val="22"/>
              </w:rPr>
              <w:t>i wczesnoszkolna, jednolite magisterskie</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3.150,00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770,00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Prawo w biznesie pierwszego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3.000,00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Zarządzanie pierwszego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3.250,00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r>
      <w:tr w:rsidR="00AC29D4" w:rsidTr="00AC29D4">
        <w:trPr>
          <w:cantSplit/>
          <w:jc w:val="center"/>
        </w:trPr>
        <w:tc>
          <w:tcPr>
            <w:tcW w:w="1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Zarządzanie pierwszego stopnia</w:t>
            </w:r>
          </w:p>
        </w:tc>
        <w:tc>
          <w:tcPr>
            <w:tcW w:w="1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3.400,00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930,00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930,00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880,00 zł</w:t>
            </w:r>
          </w:p>
        </w:tc>
      </w:tr>
    </w:tbl>
    <w:p w:rsidR="00AC29D4" w:rsidRDefault="00AC29D4" w:rsidP="00AC29D4">
      <w:pPr>
        <w:pStyle w:val="Akapitzlist"/>
        <w:ind w:left="709"/>
      </w:pPr>
    </w:p>
    <w:p w:rsidR="00AC29D4" w:rsidRDefault="00AC29D4" w:rsidP="00AC29D4">
      <w:pPr>
        <w:pStyle w:val="Akapitzlist"/>
        <w:numPr>
          <w:ilvl w:val="0"/>
          <w:numId w:val="27"/>
        </w:numPr>
        <w:ind w:left="709" w:hanging="349"/>
      </w:pPr>
      <w:r>
        <w:rPr>
          <w:b/>
        </w:rPr>
        <w:t>Kierunki prowadzone w Filiach Uczelni w Iławie i Wyszkowie</w:t>
      </w:r>
    </w:p>
    <w:tbl>
      <w:tblPr>
        <w:tblW w:w="8355" w:type="dxa"/>
        <w:jc w:val="center"/>
        <w:tblLayout w:type="fixed"/>
        <w:tblCellMar>
          <w:left w:w="10" w:type="dxa"/>
          <w:right w:w="10" w:type="dxa"/>
        </w:tblCellMar>
        <w:tblLook w:val="04A0" w:firstRow="1" w:lastRow="0" w:firstColumn="1" w:lastColumn="0" w:noHBand="0" w:noVBand="1"/>
      </w:tblPr>
      <w:tblGrid>
        <w:gridCol w:w="2000"/>
        <w:gridCol w:w="1560"/>
        <w:gridCol w:w="1419"/>
        <w:gridCol w:w="1134"/>
        <w:gridCol w:w="1134"/>
        <w:gridCol w:w="1108"/>
      </w:tblGrid>
      <w:tr w:rsidR="00AC29D4" w:rsidTr="00AC29D4">
        <w:trPr>
          <w:cantSplit/>
          <w:tblHeader/>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Kierunek / poziom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Jednorazowo</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 xml:space="preserve">Pierwsza </w:t>
            </w:r>
            <w:r>
              <w:rPr>
                <w:b/>
                <w:sz w:val="22"/>
              </w:rPr>
              <w:br/>
              <w:t>rata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 xml:space="preserve">Druga </w:t>
            </w:r>
            <w:r>
              <w:rPr>
                <w:b/>
                <w:sz w:val="22"/>
              </w:rPr>
              <w:br/>
              <w:t>rata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Trzecia rata</w:t>
            </w:r>
          </w:p>
        </w:tc>
        <w:tc>
          <w:tcPr>
            <w:tcW w:w="110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hideMark/>
          </w:tcPr>
          <w:p w:rsidR="00AC29D4" w:rsidRDefault="00AC29D4" w:rsidP="00B7358C">
            <w:pPr>
              <w:spacing w:before="0" w:after="0"/>
              <w:jc w:val="center"/>
              <w:rPr>
                <w:sz w:val="22"/>
              </w:rPr>
            </w:pPr>
            <w:r>
              <w:rPr>
                <w:b/>
                <w:sz w:val="22"/>
              </w:rPr>
              <w:t>Czwarta rata</w:t>
            </w:r>
          </w:p>
        </w:tc>
      </w:tr>
      <w:tr w:rsidR="00AC29D4" w:rsidTr="00AC29D4">
        <w:trPr>
          <w:cantSplit/>
          <w:jc w:val="center"/>
        </w:trPr>
        <w:tc>
          <w:tcPr>
            <w:tcW w:w="19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 xml:space="preserve">Administracja </w:t>
            </w:r>
            <w:r w:rsidR="00B9010A">
              <w:rPr>
                <w:sz w:val="22"/>
              </w:rPr>
              <w:t xml:space="preserve">pierwszego </w:t>
            </w:r>
            <w:r>
              <w:rPr>
                <w:sz w:val="22"/>
              </w:rPr>
              <w:t>stopnia</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3.000,00 zł</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825,00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775,00 zł</w:t>
            </w:r>
          </w:p>
        </w:tc>
      </w:tr>
      <w:tr w:rsidR="00AC29D4" w:rsidTr="00AC29D4">
        <w:trPr>
          <w:cantSplit/>
          <w:jc w:val="center"/>
        </w:trPr>
        <w:tc>
          <w:tcPr>
            <w:tcW w:w="19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F71C5A" w:rsidRDefault="00AC29D4" w:rsidP="00B7358C">
            <w:pPr>
              <w:spacing w:before="0" w:after="0"/>
              <w:rPr>
                <w:sz w:val="22"/>
              </w:rPr>
            </w:pPr>
            <w:r>
              <w:rPr>
                <w:sz w:val="22"/>
              </w:rPr>
              <w:t>Pedagogika</w:t>
            </w:r>
          </w:p>
          <w:p w:rsidR="00AC29D4" w:rsidRDefault="00B9010A" w:rsidP="00B7358C">
            <w:pPr>
              <w:spacing w:before="0" w:after="0"/>
              <w:rPr>
                <w:sz w:val="22"/>
              </w:rPr>
            </w:pPr>
            <w:r>
              <w:rPr>
                <w:sz w:val="22"/>
              </w:rPr>
              <w:t>pierwszego</w:t>
            </w:r>
            <w:r w:rsidR="00AC29D4">
              <w:rPr>
                <w:sz w:val="22"/>
              </w:rPr>
              <w:t xml:space="preserve"> stopnia</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2.900,00 zł</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830,00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780,00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770,00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770,00 zł</w:t>
            </w:r>
          </w:p>
        </w:tc>
      </w:tr>
      <w:tr w:rsidR="00AC29D4" w:rsidTr="00AC29D4">
        <w:trPr>
          <w:cantSplit/>
          <w:jc w:val="center"/>
        </w:trPr>
        <w:tc>
          <w:tcPr>
            <w:tcW w:w="19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rPr>
                <w:sz w:val="22"/>
              </w:rPr>
            </w:pPr>
            <w:r>
              <w:rPr>
                <w:sz w:val="22"/>
              </w:rPr>
              <w:t xml:space="preserve">Zarządzanie </w:t>
            </w:r>
            <w:r w:rsidR="00B9010A">
              <w:rPr>
                <w:sz w:val="22"/>
              </w:rPr>
              <w:t xml:space="preserve">pierwszego </w:t>
            </w:r>
            <w:r>
              <w:rPr>
                <w:sz w:val="22"/>
              </w:rPr>
              <w:t>stopnia</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3.000,00 zł</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830,00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830,00 zł</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830,00 zł</w:t>
            </w:r>
          </w:p>
        </w:tc>
        <w:tc>
          <w:tcPr>
            <w:tcW w:w="11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rsidR="00AC29D4" w:rsidRDefault="00AC29D4" w:rsidP="00B7358C">
            <w:pPr>
              <w:spacing w:before="0" w:after="0"/>
              <w:jc w:val="right"/>
              <w:rPr>
                <w:sz w:val="22"/>
              </w:rPr>
            </w:pPr>
            <w:r>
              <w:rPr>
                <w:sz w:val="22"/>
              </w:rPr>
              <w:t>770,00 zł</w:t>
            </w:r>
          </w:p>
        </w:tc>
      </w:tr>
    </w:tbl>
    <w:p w:rsidR="00AC29D4" w:rsidRDefault="00AC29D4" w:rsidP="00AC29D4">
      <w:pPr>
        <w:pStyle w:val="Ustp"/>
        <w:numPr>
          <w:ilvl w:val="0"/>
          <w:numId w:val="0"/>
        </w:numPr>
        <w:tabs>
          <w:tab w:val="left" w:pos="708"/>
        </w:tabs>
        <w:ind w:left="425" w:hanging="425"/>
      </w:pPr>
    </w:p>
    <w:p w:rsidR="00AC29D4" w:rsidRDefault="00AC29D4" w:rsidP="00AC29D4">
      <w:pPr>
        <w:pStyle w:val="Ustp"/>
        <w:numPr>
          <w:ilvl w:val="0"/>
          <w:numId w:val="22"/>
        </w:numPr>
      </w:pPr>
      <w:r>
        <w:t>W przypadku uruchomienia kształcenia, na wniosek studentów, na specjalności dla grupy studentów mniejszej niż grupa dziekańska, której liczebność ustala Rektor, wysokość czesnego ustala się na podstawie kalkulacji faktycznych kosztów ponoszonych przez Uczelnię.</w:t>
      </w:r>
    </w:p>
    <w:p w:rsidR="00AC29D4" w:rsidRDefault="00AC29D4" w:rsidP="00AC29D4">
      <w:pPr>
        <w:pStyle w:val="Ustp"/>
        <w:numPr>
          <w:ilvl w:val="0"/>
          <w:numId w:val="22"/>
        </w:numPr>
      </w:pPr>
      <w:r>
        <w:lastRenderedPageBreak/>
        <w:t xml:space="preserve">Rektor, w szczególnie uzasadnionych indywidualnych przypadkach, na pisemny </w:t>
      </w:r>
      <w:r>
        <w:br/>
        <w:t xml:space="preserve">i merytorycznie uzasadniony wniosek, może zwolnić studenta w całości albo w części </w:t>
      </w:r>
      <w:r>
        <w:br/>
        <w:t>z ponoszenia opłat.</w:t>
      </w:r>
    </w:p>
    <w:p w:rsidR="00AC29D4" w:rsidRDefault="00AC29D4" w:rsidP="00AC29D4">
      <w:pPr>
        <w:pStyle w:val="Nagwek2"/>
      </w:pPr>
      <w:r>
        <w:t>§ 3.</w:t>
      </w:r>
    </w:p>
    <w:p w:rsidR="00AC29D4" w:rsidRDefault="00AC29D4" w:rsidP="00AC29D4">
      <w:r>
        <w:t>Rektor w drodze odrębnego zarządzenia określi zasady, terminy, rodzaje i wysokość opłat na kierunkach studiów lub specjalnościach, na które wystąpi ograniczenie w naborze kandydatów niezależne od Uczelni.</w:t>
      </w:r>
    </w:p>
    <w:p w:rsidR="00AC29D4" w:rsidRDefault="00AC29D4" w:rsidP="00AC29D4">
      <w:pPr>
        <w:pStyle w:val="Nagwek2"/>
      </w:pPr>
      <w:r>
        <w:t>§ 4.</w:t>
      </w:r>
    </w:p>
    <w:p w:rsidR="00AC29D4" w:rsidRDefault="00AC29D4" w:rsidP="00AC29D4">
      <w:r>
        <w:t>W przypadku uruchomienia kształcenia na kierunkach studiów innych niż wymienione w § 2 Rektor w drodze odrębnego zarządzenia określi wysokość opłat ponoszonych przez studentów tych kierunków.</w:t>
      </w:r>
    </w:p>
    <w:p w:rsidR="00AC29D4" w:rsidRDefault="00AC29D4" w:rsidP="00AC29D4">
      <w:pPr>
        <w:pStyle w:val="Nagwek2"/>
      </w:pPr>
      <w:r>
        <w:t>§ 5.</w:t>
      </w:r>
    </w:p>
    <w:p w:rsidR="00AC29D4" w:rsidRDefault="00AC29D4" w:rsidP="00AC29D4">
      <w:r>
        <w:t>Studenci studiujący równolegle na więcej niż jednym kierunku albo podejmujący w toku studiów naukę w ramach drugiej specjalności, niewynikającej z obowiązujących standardów kształcenia, uiszczają oprócz podstawowej kwoty czesnego dodatkową opłatę w wysokości ustalonej przez Rektora na wniosek dziekana.</w:t>
      </w:r>
    </w:p>
    <w:p w:rsidR="00AC29D4" w:rsidRDefault="00AC29D4" w:rsidP="00AC29D4">
      <w:pPr>
        <w:pStyle w:val="Nagwek2"/>
      </w:pPr>
      <w:r>
        <w:t>§ 6.</w:t>
      </w:r>
    </w:p>
    <w:p w:rsidR="00AC29D4" w:rsidRDefault="00AC29D4" w:rsidP="00AC29D4">
      <w:r>
        <w:t>W przypadku prowadzenia kształcenia w języku obcym czesne stanowi dwukrotność opłaty za studia przewidzianej dla danego kierunku, stopnia i formy studiów.</w:t>
      </w:r>
    </w:p>
    <w:p w:rsidR="00AC29D4" w:rsidRDefault="00AC29D4" w:rsidP="00AC29D4">
      <w:pPr>
        <w:pStyle w:val="Nagwek2"/>
      </w:pPr>
      <w:r>
        <w:t>§ 7.</w:t>
      </w:r>
    </w:p>
    <w:p w:rsidR="00AC29D4" w:rsidRDefault="00AC29D4" w:rsidP="00AC29D4">
      <w:pPr>
        <w:pStyle w:val="Ustp"/>
        <w:numPr>
          <w:ilvl w:val="0"/>
          <w:numId w:val="28"/>
        </w:numPr>
        <w:tabs>
          <w:tab w:val="left" w:pos="708"/>
        </w:tabs>
      </w:pPr>
      <w:r>
        <w:t>Student ponosi dodatkowe koszty uczestnictwa w sportowych obozach treningowych oraz innych zajęciach praktycznych wynikających z planu studiów. Wysokość opłaty ustala się na podstawie kalkulacji faktycznych kosztów ponoszonych przez Uczelnię.</w:t>
      </w:r>
    </w:p>
    <w:p w:rsidR="00AC29D4" w:rsidRDefault="00AC29D4" w:rsidP="00AC29D4">
      <w:pPr>
        <w:pStyle w:val="Ustp"/>
        <w:numPr>
          <w:ilvl w:val="0"/>
          <w:numId w:val="28"/>
        </w:numPr>
        <w:tabs>
          <w:tab w:val="left" w:pos="708"/>
        </w:tabs>
      </w:pPr>
      <w:r>
        <w:t>Koszt uczestnictwa w obozach i zajęciach, o których mowa w ust. 1, podaje się studentom do wiadomości z odpowiednim wyprzedzeniem.</w:t>
      </w:r>
    </w:p>
    <w:p w:rsidR="00AC29D4" w:rsidRDefault="00AC29D4" w:rsidP="00AC29D4">
      <w:pPr>
        <w:pStyle w:val="Nagwek2"/>
      </w:pPr>
      <w:r>
        <w:t>§ 8.</w:t>
      </w:r>
    </w:p>
    <w:p w:rsidR="00AC29D4" w:rsidRDefault="00AC29D4" w:rsidP="00AC29D4">
      <w:r>
        <w:t>Student może zostać zobowiązany do ponoszenia opłat z tytułu organizacji przez Uczelnię praktyk zawodowych dla studentów studiów niestacjonarnych. Wysokość opłaty określa się z uwzględnieniem wyłącznie faktycznych kosztów ponoszonych przez Uczelnię.</w:t>
      </w:r>
    </w:p>
    <w:p w:rsidR="00AC29D4" w:rsidRDefault="00AC29D4" w:rsidP="00AC29D4">
      <w:pPr>
        <w:pStyle w:val="Nagwek2"/>
      </w:pPr>
      <w:r>
        <w:t>§ 9.</w:t>
      </w:r>
    </w:p>
    <w:p w:rsidR="00AC29D4" w:rsidRDefault="00AC29D4" w:rsidP="00AC29D4">
      <w:pPr>
        <w:pStyle w:val="Ustp"/>
        <w:numPr>
          <w:ilvl w:val="0"/>
          <w:numId w:val="29"/>
        </w:numPr>
        <w:tabs>
          <w:tab w:val="left" w:pos="708"/>
        </w:tabs>
      </w:pPr>
      <w:r>
        <w:t>Student, który wyraził zgodę na uczestnictwo w module zajęć dydaktycznych nieobjętych planem studiów, ponosi dodatkowe koszty uczestnictwa w zajęciach tego modułu.</w:t>
      </w:r>
    </w:p>
    <w:p w:rsidR="00AC29D4" w:rsidRDefault="00AC29D4" w:rsidP="00AC29D4">
      <w:pPr>
        <w:pStyle w:val="Ustp"/>
        <w:numPr>
          <w:ilvl w:val="0"/>
          <w:numId w:val="29"/>
        </w:numPr>
        <w:tabs>
          <w:tab w:val="left" w:pos="708"/>
        </w:tabs>
      </w:pPr>
      <w:r>
        <w:t>Koszt uczestnictwa ustala się na podstawie kalkulacji kosztów organizacji zajęć.</w:t>
      </w:r>
    </w:p>
    <w:p w:rsidR="00AC29D4" w:rsidRDefault="00AC29D4" w:rsidP="00AC29D4">
      <w:pPr>
        <w:pStyle w:val="Ustp"/>
        <w:numPr>
          <w:ilvl w:val="0"/>
          <w:numId w:val="29"/>
        </w:numPr>
        <w:tabs>
          <w:tab w:val="left" w:pos="708"/>
        </w:tabs>
      </w:pPr>
      <w:r>
        <w:t>Warunkiem uczestnictwa w wybranym module jest uprzednie wniesienie ustalonej opłaty.</w:t>
      </w:r>
    </w:p>
    <w:p w:rsidR="00AC29D4" w:rsidRDefault="00AC29D4" w:rsidP="00AC29D4">
      <w:pPr>
        <w:pStyle w:val="Nagwek2"/>
      </w:pPr>
      <w:r>
        <w:lastRenderedPageBreak/>
        <w:t>§ 10.</w:t>
      </w:r>
    </w:p>
    <w:p w:rsidR="00AC29D4" w:rsidRDefault="00AC29D4" w:rsidP="00AC29D4">
      <w:r>
        <w:t>Wysokość opłat za uczestnictwo w kursach dokształcających i specjalistycznych ustala się na podstawie kalkulacji kosztów organizacji kursu.</w:t>
      </w:r>
    </w:p>
    <w:p w:rsidR="00AC29D4" w:rsidRDefault="00AC29D4" w:rsidP="00AC29D4">
      <w:pPr>
        <w:pStyle w:val="Nagwek2"/>
      </w:pPr>
      <w:r>
        <w:t>§ 11.</w:t>
      </w:r>
    </w:p>
    <w:p w:rsidR="00AC29D4" w:rsidRDefault="00AC29D4" w:rsidP="00AC29D4">
      <w:r>
        <w:t>Rektor może ustalić także inne opłaty wynikające z toku studiów. Rodzaj i wysokość tych opłat podaje się do wiadomości publicznej na zasadach określonych w § 1 ust. 2.</w:t>
      </w:r>
    </w:p>
    <w:p w:rsidR="00AC29D4" w:rsidRDefault="00AC29D4" w:rsidP="00AC29D4">
      <w:pPr>
        <w:pStyle w:val="Nagwek2"/>
      </w:pPr>
      <w:r>
        <w:t>§ 12.</w:t>
      </w:r>
    </w:p>
    <w:p w:rsidR="00AC29D4" w:rsidRDefault="00AC29D4" w:rsidP="00AC29D4">
      <w:r>
        <w:t>Rektor, w szczególnie uzasadnionych przypadkach, może obniżyć wysokość opłat. Wysokość opłat uregulowanych niniejszym zarządzeniem może ulec podwyższeniu z powodu nadzwyczajnej zmiany sytuacji gospodarczej lub gwałtownego spadku wartości złotego.</w:t>
      </w:r>
    </w:p>
    <w:p w:rsidR="00AC29D4" w:rsidRDefault="00AC29D4" w:rsidP="00AC29D4">
      <w:pPr>
        <w:pStyle w:val="Nagwek2"/>
      </w:pPr>
      <w:r>
        <w:t>§ 13.</w:t>
      </w:r>
    </w:p>
    <w:p w:rsidR="00AC29D4" w:rsidRDefault="00AC29D4" w:rsidP="00AC29D4">
      <w:pPr>
        <w:pStyle w:val="Ustp"/>
        <w:numPr>
          <w:ilvl w:val="0"/>
          <w:numId w:val="30"/>
        </w:numPr>
        <w:tabs>
          <w:tab w:val="left" w:pos="708"/>
        </w:tabs>
      </w:pPr>
      <w:r>
        <w:t xml:space="preserve">Za dzień dokonania wpłaty czesnego lub innej opłaty uważa się datę jej dokonania </w:t>
      </w:r>
      <w:r>
        <w:br/>
        <w:t>w kasie Uczelni albo datę wpływu na rachunek bankowy Uczelni.</w:t>
      </w:r>
    </w:p>
    <w:p w:rsidR="00AC29D4" w:rsidRDefault="00AC29D4" w:rsidP="00AC29D4">
      <w:pPr>
        <w:pStyle w:val="Ustp"/>
        <w:numPr>
          <w:ilvl w:val="0"/>
          <w:numId w:val="30"/>
        </w:numPr>
        <w:tabs>
          <w:tab w:val="left" w:pos="708"/>
        </w:tabs>
      </w:pPr>
      <w:r>
        <w:t xml:space="preserve">Wpłatę czesnego w kwocie niższej niż ustalona traktuje się jako wpłatę dokonaną </w:t>
      </w:r>
      <w:r>
        <w:br/>
        <w:t>z przekroczeniem terminu.</w:t>
      </w:r>
    </w:p>
    <w:p w:rsidR="00AC29D4" w:rsidRDefault="00AC29D4" w:rsidP="00AC29D4">
      <w:pPr>
        <w:pStyle w:val="Ustp"/>
        <w:numPr>
          <w:ilvl w:val="0"/>
          <w:numId w:val="30"/>
        </w:numPr>
        <w:tabs>
          <w:tab w:val="left" w:pos="708"/>
        </w:tabs>
      </w:pPr>
      <w:r>
        <w:t>Za niedotrzymanie terminów w systemie opłat ratalnych Uczelnia może pobierać odsetki ustawowe.</w:t>
      </w:r>
    </w:p>
    <w:p w:rsidR="00AC29D4" w:rsidRDefault="00AC29D4" w:rsidP="00AC29D4">
      <w:pPr>
        <w:pStyle w:val="Nagwek2"/>
      </w:pPr>
      <w:r>
        <w:t>§ 14.</w:t>
      </w:r>
    </w:p>
    <w:p w:rsidR="00AC29D4" w:rsidRDefault="00AC29D4" w:rsidP="00AC29D4">
      <w:pPr>
        <w:pStyle w:val="Ustp"/>
        <w:numPr>
          <w:ilvl w:val="0"/>
          <w:numId w:val="31"/>
        </w:numPr>
        <w:tabs>
          <w:tab w:val="left" w:pos="708"/>
        </w:tabs>
      </w:pPr>
      <w:r>
        <w:t>Za dzień rezygnacji ze studiów uznaje się dzień złożenia w Dziekanacie stosownego pisemnego oświadczenia.</w:t>
      </w:r>
    </w:p>
    <w:p w:rsidR="00AC29D4" w:rsidRDefault="00AC29D4" w:rsidP="00AC29D4">
      <w:pPr>
        <w:pStyle w:val="Ustp"/>
        <w:numPr>
          <w:ilvl w:val="0"/>
          <w:numId w:val="31"/>
        </w:numPr>
        <w:tabs>
          <w:tab w:val="left" w:pos="708"/>
        </w:tabs>
      </w:pPr>
      <w:r>
        <w:t>Kwestura dokonuje wpisu w karcie obiegowej wyłącznie po uregulowaniu wszystkich należnych opłat czesnego i innych opłat.</w:t>
      </w:r>
    </w:p>
    <w:p w:rsidR="00AC29D4" w:rsidRDefault="00AC29D4" w:rsidP="00AC29D4">
      <w:pPr>
        <w:pStyle w:val="Nagwek2"/>
      </w:pPr>
      <w:r>
        <w:t>§ 15.</w:t>
      </w:r>
    </w:p>
    <w:p w:rsidR="00AC29D4" w:rsidRDefault="00AC29D4" w:rsidP="00AC29D4">
      <w:r>
        <w:t>Warunkiem uzyskania zaliczenia semestru i decyzji o rejestracji na kolejny semestr jest uiszczenie czesnego zgodnie z niniejszym zarządzeniem.</w:t>
      </w:r>
    </w:p>
    <w:p w:rsidR="00AC29D4" w:rsidRDefault="00AC29D4" w:rsidP="00AC29D4">
      <w:pPr>
        <w:pStyle w:val="Nagwek2"/>
      </w:pPr>
      <w:r>
        <w:t>§ 16.</w:t>
      </w:r>
    </w:p>
    <w:p w:rsidR="00AC29D4" w:rsidRDefault="00AC29D4" w:rsidP="00AC29D4">
      <w:r>
        <w:t>Zarządzenie wchodzi w życie z dniem podjęcia.</w:t>
      </w:r>
    </w:p>
    <w:p w:rsidR="00AC29D4" w:rsidRDefault="00AC29D4" w:rsidP="00AC29D4"/>
    <w:p w:rsidR="00AC29D4" w:rsidRDefault="00AC29D4" w:rsidP="00AC29D4">
      <w:pPr>
        <w:pStyle w:val="Nazwa"/>
        <w:ind w:right="4491"/>
      </w:pPr>
      <w:r>
        <w:rPr>
          <w:lang w:val="en-US"/>
        </w:rPr>
        <w:t xml:space="preserve">prof. h. c. </w:t>
      </w:r>
      <w:proofErr w:type="spellStart"/>
      <w:r>
        <w:rPr>
          <w:lang w:val="en-US"/>
        </w:rPr>
        <w:t>dr</w:t>
      </w:r>
      <w:proofErr w:type="spellEnd"/>
      <w:r>
        <w:rPr>
          <w:lang w:val="en-US"/>
        </w:rPr>
        <w:t xml:space="preserve"> hab. </w:t>
      </w:r>
      <w:proofErr w:type="spellStart"/>
      <w:r>
        <w:rPr>
          <w:lang w:val="en-US"/>
        </w:rPr>
        <w:t>inż</w:t>
      </w:r>
      <w:proofErr w:type="spellEnd"/>
      <w:r>
        <w:rPr>
          <w:lang w:val="en-US"/>
        </w:rPr>
        <w:t xml:space="preserve">. </w:t>
      </w:r>
      <w:r>
        <w:t>Zbigniew Kruszewski</w:t>
      </w:r>
      <w:r>
        <w:br/>
      </w:r>
      <w:r>
        <w:rPr>
          <w:spacing w:val="40"/>
        </w:rPr>
        <w:t>REKTOR</w:t>
      </w:r>
    </w:p>
    <w:p w:rsidR="00864C3D" w:rsidRPr="00F77F9C" w:rsidRDefault="00864C3D" w:rsidP="00864C3D">
      <w:pPr>
        <w:pStyle w:val="Nazwa"/>
        <w:ind w:right="4491"/>
      </w:pPr>
    </w:p>
    <w:p w:rsidR="00864C3D" w:rsidRDefault="00864C3D" w:rsidP="000D76F2"/>
    <w:sectPr w:rsidR="00864C3D" w:rsidSect="004F5BF4">
      <w:pgSz w:w="11907" w:h="1683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Aptos">
    <w:altName w:val="Calibri"/>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EE25573"/>
    <w:multiLevelType w:val="multilevel"/>
    <w:tmpl w:val="42926400"/>
    <w:lvl w:ilvl="0">
      <w:start w:val="1"/>
      <w:numFmt w:val="decimal"/>
      <w:lvlText w:val="%1."/>
      <w:lvlJc w:val="left"/>
      <w:pPr>
        <w:ind w:left="925" w:hanging="500"/>
      </w:pPr>
    </w:lvl>
    <w:lvl w:ilvl="1">
      <w:start w:val="1"/>
      <w:numFmt w:val="decimal"/>
      <w:lvlText w:val="%2)"/>
      <w:lvlJc w:val="left"/>
      <w:pPr>
        <w:ind w:left="1525" w:hanging="600"/>
      </w:pPr>
    </w:lvl>
    <w:lvl w:ilvl="2">
      <w:start w:val="1"/>
      <w:numFmt w:val="lowerLetter"/>
      <w:lvlText w:val="%3)"/>
      <w:lvlJc w:val="left"/>
      <w:pPr>
        <w:ind w:left="2125" w:hanging="600"/>
      </w:pPr>
    </w:lvl>
    <w:lvl w:ilvl="3">
      <w:numFmt w:val="bullet"/>
      <w:lvlText w:val="–"/>
      <w:lvlJc w:val="left"/>
      <w:pPr>
        <w:ind w:left="2725" w:hanging="6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C"/>
    <w:multiLevelType w:val="singleLevel"/>
    <w:tmpl w:val="D09681E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B3C9EE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5DA8D3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AFA546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0FEF62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5D0D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3FA770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71A579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6F26CA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556004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267278"/>
    <w:multiLevelType w:val="multilevel"/>
    <w:tmpl w:val="42926400"/>
    <w:lvl w:ilvl="0">
      <w:start w:val="1"/>
      <w:numFmt w:val="decimal"/>
      <w:lvlText w:val="%1."/>
      <w:lvlJc w:val="left"/>
      <w:pPr>
        <w:ind w:left="1250" w:hanging="500"/>
      </w:pPr>
    </w:lvl>
    <w:lvl w:ilvl="1">
      <w:start w:val="1"/>
      <w:numFmt w:val="decimal"/>
      <w:lvlText w:val="%2)"/>
      <w:lvlJc w:val="left"/>
      <w:pPr>
        <w:ind w:left="1850" w:hanging="600"/>
      </w:pPr>
    </w:lvl>
    <w:lvl w:ilvl="2">
      <w:start w:val="1"/>
      <w:numFmt w:val="lowerLetter"/>
      <w:lvlText w:val="%3)"/>
      <w:lvlJc w:val="left"/>
      <w:pPr>
        <w:ind w:left="2450" w:hanging="600"/>
      </w:pPr>
    </w:lvl>
    <w:lvl w:ilvl="3">
      <w:numFmt w:val="bullet"/>
      <w:lvlText w:val="–"/>
      <w:lvlJc w:val="left"/>
      <w:pPr>
        <w:ind w:left="3050" w:hanging="6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50C42E2"/>
    <w:multiLevelType w:val="multilevel"/>
    <w:tmpl w:val="584AA3AA"/>
    <w:numStyleLink w:val="SWPWZarzdzenie"/>
  </w:abstractNum>
  <w:abstractNum w:abstractNumId="13" w15:restartNumberingAfterBreak="0">
    <w:nsid w:val="084F60C2"/>
    <w:multiLevelType w:val="multilevel"/>
    <w:tmpl w:val="584AA3AA"/>
    <w:numStyleLink w:val="SWPWZarzdzenie"/>
  </w:abstractNum>
  <w:abstractNum w:abstractNumId="14" w15:restartNumberingAfterBreak="0">
    <w:nsid w:val="08E26C5D"/>
    <w:multiLevelType w:val="hybridMultilevel"/>
    <w:tmpl w:val="BDE698B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1841362D"/>
    <w:multiLevelType w:val="hybridMultilevel"/>
    <w:tmpl w:val="C13C9840"/>
    <w:lvl w:ilvl="0" w:tplc="FAE48DFE">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15:restartNumberingAfterBreak="0">
    <w:nsid w:val="1C4D615E"/>
    <w:multiLevelType w:val="hybridMultilevel"/>
    <w:tmpl w:val="4AB20D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AC5A83"/>
    <w:multiLevelType w:val="hybridMultilevel"/>
    <w:tmpl w:val="3544C6EC"/>
    <w:lvl w:ilvl="0" w:tplc="C94CEABA">
      <w:start w:val="1"/>
      <w:numFmt w:val="upperRoman"/>
      <w:lvlText w:val="%1."/>
      <w:lvlJc w:val="left"/>
      <w:pPr>
        <w:ind w:left="108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2CC25C35"/>
    <w:multiLevelType w:val="multilevel"/>
    <w:tmpl w:val="584AA3AA"/>
    <w:numStyleLink w:val="SWPWZarzdzenie"/>
  </w:abstractNum>
  <w:abstractNum w:abstractNumId="19" w15:restartNumberingAfterBreak="0">
    <w:nsid w:val="38B4187C"/>
    <w:multiLevelType w:val="hybridMultilevel"/>
    <w:tmpl w:val="15D2A1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B72704"/>
    <w:multiLevelType w:val="hybridMultilevel"/>
    <w:tmpl w:val="826619E6"/>
    <w:lvl w:ilvl="0" w:tplc="04150015">
      <w:start w:val="9"/>
      <w:numFmt w:val="upp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D87793D"/>
    <w:multiLevelType w:val="hybridMultilevel"/>
    <w:tmpl w:val="C6AA1E7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2" w15:restartNumberingAfterBreak="0">
    <w:nsid w:val="4FBC1E05"/>
    <w:multiLevelType w:val="hybridMultilevel"/>
    <w:tmpl w:val="DE248548"/>
    <w:lvl w:ilvl="0" w:tplc="2FEE048C">
      <w:start w:val="2"/>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A843E8C"/>
    <w:multiLevelType w:val="hybridMultilevel"/>
    <w:tmpl w:val="942AB8F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4" w15:restartNumberingAfterBreak="0">
    <w:nsid w:val="604D2243"/>
    <w:multiLevelType w:val="multilevel"/>
    <w:tmpl w:val="584AA3AA"/>
    <w:styleLink w:val="SWPWZarzdzenie"/>
    <w:lvl w:ilvl="0">
      <w:start w:val="1"/>
      <w:numFmt w:val="decimal"/>
      <w:pStyle w:val="Ustp"/>
      <w:lvlText w:val="%1."/>
      <w:lvlJc w:val="left"/>
      <w:pPr>
        <w:tabs>
          <w:tab w:val="num" w:pos="425"/>
        </w:tabs>
        <w:ind w:left="425" w:hanging="425"/>
      </w:pPr>
      <w:rPr>
        <w:rFonts w:hint="default"/>
      </w:rPr>
    </w:lvl>
    <w:lvl w:ilvl="1">
      <w:start w:val="1"/>
      <w:numFmt w:val="decimal"/>
      <w:pStyle w:val="Punkt"/>
      <w:lvlText w:val="%2)"/>
      <w:lvlJc w:val="left"/>
      <w:pPr>
        <w:tabs>
          <w:tab w:val="num" w:pos="851"/>
        </w:tabs>
        <w:ind w:left="851" w:hanging="426"/>
      </w:pPr>
      <w:rPr>
        <w:rFonts w:hint="default"/>
      </w:rPr>
    </w:lvl>
    <w:lvl w:ilvl="2">
      <w:start w:val="1"/>
      <w:numFmt w:val="lowerLetter"/>
      <w:pStyle w:val="Litera"/>
      <w:lvlText w:val="%3)"/>
      <w:lvlJc w:val="left"/>
      <w:pPr>
        <w:tabs>
          <w:tab w:val="num" w:pos="1276"/>
        </w:tabs>
        <w:ind w:left="1276" w:hanging="425"/>
      </w:pPr>
      <w:rPr>
        <w:rFonts w:hint="default"/>
      </w:rPr>
    </w:lvl>
    <w:lvl w:ilvl="3">
      <w:numFmt w:val="bullet"/>
      <w:pStyle w:val="Tiret"/>
      <w:lvlText w:val="–"/>
      <w:lvlJc w:val="left"/>
      <w:pPr>
        <w:tabs>
          <w:tab w:val="num" w:pos="1701"/>
        </w:tabs>
        <w:ind w:left="1701" w:hanging="425"/>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621508CA"/>
    <w:multiLevelType w:val="hybridMultilevel"/>
    <w:tmpl w:val="8F18ED6A"/>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68FC469D"/>
    <w:multiLevelType w:val="hybridMultilevel"/>
    <w:tmpl w:val="03CCF39E"/>
    <w:lvl w:ilvl="0" w:tplc="431E506E">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7" w15:restartNumberingAfterBreak="0">
    <w:nsid w:val="7AD4665B"/>
    <w:multiLevelType w:val="multilevel"/>
    <w:tmpl w:val="42926400"/>
    <w:lvl w:ilvl="0">
      <w:start w:val="1"/>
      <w:numFmt w:val="decimal"/>
      <w:lvlText w:val="%1."/>
      <w:lvlJc w:val="left"/>
      <w:pPr>
        <w:ind w:left="1250" w:hanging="500"/>
      </w:pPr>
    </w:lvl>
    <w:lvl w:ilvl="1">
      <w:start w:val="1"/>
      <w:numFmt w:val="decimal"/>
      <w:lvlText w:val="%2)"/>
      <w:lvlJc w:val="left"/>
      <w:pPr>
        <w:ind w:left="1850" w:hanging="600"/>
      </w:pPr>
    </w:lvl>
    <w:lvl w:ilvl="2">
      <w:start w:val="1"/>
      <w:numFmt w:val="lowerLetter"/>
      <w:lvlText w:val="%3)"/>
      <w:lvlJc w:val="left"/>
      <w:pPr>
        <w:ind w:left="2450" w:hanging="600"/>
      </w:pPr>
    </w:lvl>
    <w:lvl w:ilvl="3">
      <w:numFmt w:val="bullet"/>
      <w:lvlText w:val="–"/>
      <w:lvlJc w:val="left"/>
      <w:pPr>
        <w:ind w:left="3050" w:hanging="6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6"/>
  </w:num>
  <w:num w:numId="3">
    <w:abstractNumId w:val="19"/>
  </w:num>
  <w:num w:numId="4">
    <w:abstractNumId w:val="11"/>
  </w:num>
  <w:num w:numId="5">
    <w:abstractNumId w:val="27"/>
  </w:num>
  <w:num w:numId="6">
    <w:abstractNumId w:val="24"/>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num>
  <w:num w:numId="10">
    <w:abstractNumId w:val="18"/>
  </w:num>
  <w:num w:numId="11">
    <w:abstractNumId w:val="1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2">
    <w:abstractNumId w:val="10"/>
  </w:num>
  <w:num w:numId="13">
    <w:abstractNumId w:val="9"/>
  </w:num>
  <w:num w:numId="14">
    <w:abstractNumId w:val="8"/>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1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63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9D4"/>
    <w:rsid w:val="00030FD2"/>
    <w:rsid w:val="000354EC"/>
    <w:rsid w:val="00064993"/>
    <w:rsid w:val="000D76F2"/>
    <w:rsid w:val="000E20B6"/>
    <w:rsid w:val="00112AFE"/>
    <w:rsid w:val="001F5974"/>
    <w:rsid w:val="002218C3"/>
    <w:rsid w:val="002D7D7E"/>
    <w:rsid w:val="00321099"/>
    <w:rsid w:val="00347FBE"/>
    <w:rsid w:val="0035652E"/>
    <w:rsid w:val="00417E27"/>
    <w:rsid w:val="00445EF7"/>
    <w:rsid w:val="004F5BF4"/>
    <w:rsid w:val="005549EB"/>
    <w:rsid w:val="005E0511"/>
    <w:rsid w:val="00630EB6"/>
    <w:rsid w:val="00705AA6"/>
    <w:rsid w:val="00864C3D"/>
    <w:rsid w:val="0089576A"/>
    <w:rsid w:val="009409BA"/>
    <w:rsid w:val="00962B5C"/>
    <w:rsid w:val="00A72641"/>
    <w:rsid w:val="00AC29D4"/>
    <w:rsid w:val="00B7358C"/>
    <w:rsid w:val="00B9010A"/>
    <w:rsid w:val="00BC045F"/>
    <w:rsid w:val="00DF20F9"/>
    <w:rsid w:val="00E908B4"/>
    <w:rsid w:val="00F47BF0"/>
    <w:rsid w:val="00F71C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34F57"/>
  <w15:docId w15:val="{0C8BF2C1-AB07-46F0-8DB6-88C8A1EBD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l-PL" w:eastAsia="pl-PL" w:bidi="ar-SA"/>
      </w:rPr>
    </w:rPrDefault>
    <w:pPrDefault>
      <w:pPr>
        <w:spacing w:before="120" w:after="120" w:line="276" w:lineRule="auto"/>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2"/>
    <w:qFormat/>
    <w:rsid w:val="00BC045F"/>
    <w:pPr>
      <w:jc w:val="left"/>
    </w:pPr>
    <w:rPr>
      <w:sz w:val="24"/>
    </w:rPr>
  </w:style>
  <w:style w:type="paragraph" w:styleId="Nagwek1">
    <w:name w:val="heading 1"/>
    <w:basedOn w:val="Normalny"/>
    <w:next w:val="Normalny"/>
    <w:link w:val="Nagwek1Znak"/>
    <w:qFormat/>
    <w:rsid w:val="00705AA6"/>
    <w:pPr>
      <w:spacing w:before="240" w:after="240" w:line="240" w:lineRule="auto"/>
      <w:jc w:val="center"/>
      <w:outlineLvl w:val="0"/>
    </w:pPr>
    <w:rPr>
      <w:b/>
    </w:rPr>
  </w:style>
  <w:style w:type="paragraph" w:styleId="Nagwek2">
    <w:name w:val="heading 2"/>
    <w:basedOn w:val="Normalny"/>
    <w:next w:val="Normalny"/>
    <w:link w:val="Nagwek2Znak"/>
    <w:uiPriority w:val="1"/>
    <w:qFormat/>
    <w:rsid w:val="00112AFE"/>
    <w:pPr>
      <w:keepNext/>
      <w:spacing w:before="200" w:after="60" w:line="240" w:lineRule="auto"/>
      <w:jc w:val="center"/>
      <w:outlineLvl w:val="1"/>
    </w:pPr>
  </w:style>
  <w:style w:type="paragraph" w:styleId="Nagwek3">
    <w:name w:val="heading 3"/>
    <w:basedOn w:val="Normalny"/>
    <w:link w:val="Nagwek3Znak"/>
    <w:uiPriority w:val="9"/>
    <w:qFormat/>
    <w:rsid w:val="004F5BF4"/>
    <w:pPr>
      <w:keepNext/>
      <w:spacing w:before="240" w:after="60"/>
      <w:outlineLvl w:val="2"/>
    </w:pPr>
    <w:rPr>
      <w:b/>
    </w:rPr>
  </w:style>
  <w:style w:type="paragraph" w:styleId="Nagwek4">
    <w:name w:val="heading 4"/>
    <w:basedOn w:val="Normalny"/>
    <w:uiPriority w:val="9"/>
    <w:qFormat/>
    <w:rsid w:val="004F5BF4"/>
    <w:pPr>
      <w:keepNext/>
      <w:spacing w:after="60"/>
      <w:outlineLvl w:val="3"/>
    </w:pPr>
    <w:rPr>
      <w:b/>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Ustp">
    <w:name w:val="Ustęp"/>
    <w:basedOn w:val="Normalny"/>
    <w:uiPriority w:val="3"/>
    <w:qFormat/>
    <w:rsid w:val="000354EC"/>
    <w:pPr>
      <w:numPr>
        <w:numId w:val="10"/>
      </w:numPr>
      <w:spacing w:before="60" w:after="60"/>
    </w:pPr>
  </w:style>
  <w:style w:type="paragraph" w:customStyle="1" w:styleId="Punkt">
    <w:name w:val="Punkt"/>
    <w:basedOn w:val="Normalny"/>
    <w:uiPriority w:val="4"/>
    <w:qFormat/>
    <w:rsid w:val="000354EC"/>
    <w:pPr>
      <w:numPr>
        <w:ilvl w:val="1"/>
        <w:numId w:val="10"/>
      </w:numPr>
      <w:spacing w:before="60" w:after="60"/>
      <w:ind w:left="850" w:hanging="425"/>
    </w:pPr>
  </w:style>
  <w:style w:type="paragraph" w:customStyle="1" w:styleId="Litera">
    <w:name w:val="Litera"/>
    <w:basedOn w:val="Normalny"/>
    <w:uiPriority w:val="5"/>
    <w:qFormat/>
    <w:rsid w:val="000354EC"/>
    <w:pPr>
      <w:numPr>
        <w:ilvl w:val="2"/>
        <w:numId w:val="10"/>
      </w:numPr>
      <w:spacing w:before="60" w:after="60"/>
    </w:pPr>
  </w:style>
  <w:style w:type="paragraph" w:customStyle="1" w:styleId="Tiret">
    <w:name w:val="Tiret"/>
    <w:basedOn w:val="Normalny"/>
    <w:uiPriority w:val="6"/>
    <w:qFormat/>
    <w:rsid w:val="000354EC"/>
    <w:pPr>
      <w:numPr>
        <w:ilvl w:val="3"/>
        <w:numId w:val="10"/>
      </w:numPr>
      <w:spacing w:before="60" w:after="60"/>
    </w:pPr>
  </w:style>
  <w:style w:type="paragraph" w:styleId="Tekstdymka">
    <w:name w:val="Balloon Text"/>
    <w:basedOn w:val="Normalny"/>
    <w:link w:val="TekstdymkaZnak"/>
    <w:uiPriority w:val="99"/>
    <w:semiHidden/>
    <w:unhideWhenUsed/>
    <w:rsid w:val="00347FBE"/>
    <w:pPr>
      <w:spacing w:before="0"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47FBE"/>
    <w:rPr>
      <w:rFonts w:ascii="Tahoma" w:hAnsi="Tahoma" w:cs="Tahoma"/>
      <w:sz w:val="16"/>
      <w:szCs w:val="16"/>
    </w:rPr>
  </w:style>
  <w:style w:type="paragraph" w:customStyle="1" w:styleId="Uczelnia">
    <w:name w:val="Uczelnia"/>
    <w:link w:val="UczelniaZnak"/>
    <w:uiPriority w:val="7"/>
    <w:qFormat/>
    <w:rsid w:val="00347FBE"/>
    <w:pPr>
      <w:spacing w:before="0" w:after="0" w:line="240" w:lineRule="auto"/>
      <w:ind w:left="4678"/>
      <w:jc w:val="center"/>
    </w:pPr>
    <w:rPr>
      <w:rFonts w:ascii="Book Antiqua" w:eastAsia="Times New Roman" w:hAnsi="Book Antiqua"/>
      <w:szCs w:val="24"/>
    </w:rPr>
  </w:style>
  <w:style w:type="character" w:customStyle="1" w:styleId="UczelniaZnak">
    <w:name w:val="Uczelnia Znak"/>
    <w:basedOn w:val="Domylnaczcionkaakapitu"/>
    <w:link w:val="Uczelnia"/>
    <w:uiPriority w:val="7"/>
    <w:rsid w:val="00030FD2"/>
    <w:rPr>
      <w:rFonts w:ascii="Book Antiqua" w:eastAsia="Times New Roman" w:hAnsi="Book Antiqua"/>
      <w:szCs w:val="24"/>
    </w:rPr>
  </w:style>
  <w:style w:type="paragraph" w:customStyle="1" w:styleId="SWPW">
    <w:name w:val="SWPW"/>
    <w:basedOn w:val="Uczelnia"/>
    <w:link w:val="SWPWZnak"/>
    <w:uiPriority w:val="7"/>
    <w:qFormat/>
    <w:rsid w:val="00347FBE"/>
    <w:pPr>
      <w:spacing w:before="240"/>
      <w:ind w:left="2127" w:right="280"/>
    </w:pPr>
    <w:rPr>
      <w:b/>
      <w:noProof/>
      <w:sz w:val="36"/>
      <w:szCs w:val="36"/>
    </w:rPr>
  </w:style>
  <w:style w:type="paragraph" w:customStyle="1" w:styleId="Rektor">
    <w:name w:val="Rektor"/>
    <w:basedOn w:val="Normalny"/>
    <w:link w:val="RektorZnak"/>
    <w:uiPriority w:val="8"/>
    <w:qFormat/>
    <w:rsid w:val="00E908B4"/>
    <w:pPr>
      <w:pBdr>
        <w:top w:val="single" w:sz="4" w:space="1" w:color="auto"/>
      </w:pBdr>
      <w:spacing w:before="0" w:after="60"/>
    </w:pPr>
    <w:rPr>
      <w:rFonts w:ascii="Palatino Linotype" w:eastAsia="Times New Roman" w:hAnsi="Palatino Linotype"/>
      <w:b/>
      <w:caps/>
      <w:sz w:val="32"/>
      <w:szCs w:val="36"/>
    </w:rPr>
  </w:style>
  <w:style w:type="character" w:customStyle="1" w:styleId="SWPWZnak">
    <w:name w:val="SWPW Znak"/>
    <w:basedOn w:val="UczelniaZnak"/>
    <w:link w:val="SWPW"/>
    <w:uiPriority w:val="7"/>
    <w:rsid w:val="00030FD2"/>
    <w:rPr>
      <w:rFonts w:ascii="Book Antiqua" w:eastAsia="Times New Roman" w:hAnsi="Book Antiqua"/>
      <w:b/>
      <w:noProof/>
      <w:sz w:val="36"/>
      <w:szCs w:val="36"/>
    </w:rPr>
  </w:style>
  <w:style w:type="character" w:customStyle="1" w:styleId="RektorZnak">
    <w:name w:val="Rektor Znak"/>
    <w:basedOn w:val="Domylnaczcionkaakapitu"/>
    <w:link w:val="Rektor"/>
    <w:uiPriority w:val="8"/>
    <w:rsid w:val="00E908B4"/>
    <w:rPr>
      <w:rFonts w:ascii="Palatino Linotype" w:eastAsia="Times New Roman" w:hAnsi="Palatino Linotype"/>
      <w:b/>
      <w:caps/>
      <w:sz w:val="32"/>
      <w:szCs w:val="36"/>
    </w:rPr>
  </w:style>
  <w:style w:type="numbering" w:customStyle="1" w:styleId="SWPWZarzdzenie">
    <w:name w:val="SWPW_Zarządzenie"/>
    <w:uiPriority w:val="99"/>
    <w:rsid w:val="00A72641"/>
    <w:pPr>
      <w:numPr>
        <w:numId w:val="6"/>
      </w:numPr>
    </w:pPr>
  </w:style>
  <w:style w:type="paragraph" w:customStyle="1" w:styleId="Nazwa">
    <w:name w:val="Nazwa"/>
    <w:basedOn w:val="Normalny"/>
    <w:next w:val="Normalny"/>
    <w:link w:val="NazwaZnak"/>
    <w:uiPriority w:val="2"/>
    <w:qFormat/>
    <w:rsid w:val="00962B5C"/>
    <w:pPr>
      <w:spacing w:before="240" w:after="240" w:line="240" w:lineRule="auto"/>
      <w:jc w:val="center"/>
    </w:pPr>
    <w:rPr>
      <w:b/>
    </w:rPr>
  </w:style>
  <w:style w:type="character" w:customStyle="1" w:styleId="Nagwek1Znak">
    <w:name w:val="Nagłówek 1 Znak"/>
    <w:basedOn w:val="Domylnaczcionkaakapitu"/>
    <w:link w:val="Nagwek1"/>
    <w:rsid w:val="00962B5C"/>
    <w:rPr>
      <w:b/>
      <w:sz w:val="24"/>
    </w:rPr>
  </w:style>
  <w:style w:type="character" w:customStyle="1" w:styleId="NazwaZnak">
    <w:name w:val="Nazwa Znak"/>
    <w:basedOn w:val="Nagwek1Znak"/>
    <w:link w:val="Nazwa"/>
    <w:uiPriority w:val="2"/>
    <w:rsid w:val="00962B5C"/>
    <w:rPr>
      <w:b/>
      <w:sz w:val="24"/>
    </w:rPr>
  </w:style>
  <w:style w:type="character" w:customStyle="1" w:styleId="Nagwek2Znak">
    <w:name w:val="Nagłówek 2 Znak"/>
    <w:basedOn w:val="Domylnaczcionkaakapitu"/>
    <w:link w:val="Nagwek2"/>
    <w:uiPriority w:val="1"/>
    <w:rsid w:val="00AC29D4"/>
    <w:rPr>
      <w:sz w:val="24"/>
    </w:rPr>
  </w:style>
  <w:style w:type="character" w:customStyle="1" w:styleId="Nagwek3Znak">
    <w:name w:val="Nagłówek 3 Znak"/>
    <w:basedOn w:val="Domylnaczcionkaakapitu"/>
    <w:link w:val="Nagwek3"/>
    <w:uiPriority w:val="9"/>
    <w:rsid w:val="00AC29D4"/>
    <w:rPr>
      <w:b/>
      <w:sz w:val="24"/>
    </w:rPr>
  </w:style>
  <w:style w:type="paragraph" w:styleId="Akapitzlist">
    <w:name w:val="List Paragraph"/>
    <w:basedOn w:val="Normalny"/>
    <w:uiPriority w:val="34"/>
    <w:qFormat/>
    <w:rsid w:val="00AC29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962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sia\OneDrive%20-%20Szko&#322;a%20Wy&#380;sza%20im.%20Paw&#322;a%20W&#322;odkowica%20w%20P&#322;ocku\Pulpit\DOKUMENTY%20DOST&#280;PNE\Szablon_Zarz&#261;dzenia.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80DA4F-CD2D-465E-897F-E29707876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Szablon_Zarządzenia</Template>
  <TotalTime>11</TotalTime>
  <Pages>6</Pages>
  <Words>1314</Words>
  <Characters>7888</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Kasia</cp:lastModifiedBy>
  <cp:revision>5</cp:revision>
  <dcterms:created xsi:type="dcterms:W3CDTF">2026-09-22T11:48:00Z</dcterms:created>
  <dcterms:modified xsi:type="dcterms:W3CDTF">2026-09-22T12:11:00Z</dcterms:modified>
</cp:coreProperties>
</file>